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8E098" w14:textId="77777777" w:rsidR="00A52D82" w:rsidRPr="00A52D82" w:rsidRDefault="00A52D82" w:rsidP="0034197F">
      <w:pPr>
        <w:tabs>
          <w:tab w:val="right" w:pos="9355"/>
        </w:tabs>
        <w:rPr>
          <w:rFonts w:ascii="Times New Roman" w:hAnsi="Times New Roman" w:cs="Times New Roman"/>
          <w:b/>
          <w:lang w:val="en-US"/>
        </w:rPr>
      </w:pPr>
      <w:r w:rsidRPr="00A52D82">
        <w:rPr>
          <w:rFonts w:ascii="Times New Roman" w:hAnsi="Times New Roman" w:cs="Times New Roman"/>
          <w:b/>
          <w:noProof/>
        </w:rPr>
        <w:drawing>
          <wp:inline distT="0" distB="0" distL="0" distR="0" wp14:anchorId="4722DF99" wp14:editId="1FE8CF72">
            <wp:extent cx="5027971" cy="714687"/>
            <wp:effectExtent l="0" t="0" r="1270" b="9525"/>
            <wp:docPr id="2" name="Рисунок 2" descr="N:\Обмен информацией\PR\Лого\LOGO НАРК (логотипы)\NAR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Обмен информацией\PR\Лого\LOGO НАРК (логотипы)\NAR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269" cy="73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CD0CF" w14:textId="77777777" w:rsidR="00175DC6" w:rsidRPr="00A52D82" w:rsidRDefault="00175DC6" w:rsidP="00A52D82">
      <w:pPr>
        <w:jc w:val="center"/>
        <w:rPr>
          <w:rFonts w:ascii="Times New Roman" w:hAnsi="Times New Roman" w:cs="Times New Roman"/>
          <w:b/>
        </w:rPr>
      </w:pPr>
      <w:r w:rsidRPr="00A52D82">
        <w:rPr>
          <w:rFonts w:ascii="Times New Roman" w:hAnsi="Times New Roman" w:cs="Times New Roman"/>
          <w:b/>
        </w:rPr>
        <w:t>АВТОНОМНАЯ НЕКОММЕРЧЕСКАЯ ОРГАНИЗАЦИЯ</w:t>
      </w:r>
    </w:p>
    <w:p w14:paraId="02434169" w14:textId="77777777" w:rsidR="00A52D82" w:rsidRDefault="00175DC6" w:rsidP="00175DC6">
      <w:pPr>
        <w:ind w:left="-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16AFA3E" wp14:editId="400EEE58">
            <wp:extent cx="6017260" cy="73025"/>
            <wp:effectExtent l="0" t="0" r="254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26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11310" w14:textId="5353530C" w:rsidR="00FD1191" w:rsidRDefault="00A52D82" w:rsidP="00364383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75D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Пресс – служба: </w:t>
      </w:r>
      <w:hyperlink r:id="rId10" w:history="1"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pr@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nark</w:t>
        </w:r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.</w:t>
        </w:r>
        <w:proofErr w:type="spellStart"/>
        <w:r w:rsidRPr="00097A84">
          <w:rPr>
            <w:rStyle w:val="a8"/>
            <w:rFonts w:ascii="Times New Roman" w:hAnsi="Times New Roman" w:cs="Times New Roman"/>
            <w:b/>
            <w:sz w:val="20"/>
            <w:szCs w:val="20"/>
          </w:rPr>
          <w:t>ru</w:t>
        </w:r>
        <w:proofErr w:type="spellEnd"/>
      </w:hyperlink>
      <w:r w:rsidR="00175DC6" w:rsidRPr="00A52D82">
        <w:rPr>
          <w:rFonts w:ascii="Times New Roman" w:hAnsi="Times New Roman" w:cs="Times New Roman"/>
          <w:b/>
          <w:sz w:val="20"/>
          <w:szCs w:val="20"/>
        </w:rPr>
        <w:t>;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тел:</w:t>
      </w:r>
      <w:r w:rsidR="009839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 xml:space="preserve">+7 </w:t>
      </w:r>
      <w:r w:rsidR="00983905">
        <w:rPr>
          <w:rFonts w:ascii="Times New Roman" w:hAnsi="Times New Roman" w:cs="Times New Roman"/>
          <w:b/>
          <w:sz w:val="20"/>
          <w:szCs w:val="20"/>
        </w:rPr>
        <w:t>(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>495) 966-16-86 доб. 1031</w:t>
      </w:r>
      <w:r w:rsidR="00175DC6" w:rsidRPr="00A52D82">
        <w:rPr>
          <w:rFonts w:ascii="Times New Roman" w:hAnsi="Times New Roman" w:cs="Times New Roman"/>
          <w:b/>
          <w:sz w:val="20"/>
          <w:szCs w:val="20"/>
        </w:rPr>
        <w:tab/>
      </w:r>
      <w:r w:rsidR="00063280">
        <w:rPr>
          <w:rFonts w:ascii="Times New Roman" w:hAnsi="Times New Roman" w:cs="Times New Roman"/>
          <w:b/>
          <w:sz w:val="20"/>
          <w:szCs w:val="20"/>
        </w:rPr>
        <w:tab/>
      </w:r>
      <w:r w:rsidR="00322CA1" w:rsidRPr="00322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72F">
        <w:rPr>
          <w:rFonts w:ascii="Times New Roman" w:hAnsi="Times New Roman" w:cs="Times New Roman"/>
          <w:b/>
          <w:sz w:val="20"/>
          <w:szCs w:val="20"/>
        </w:rPr>
        <w:t>18 марта</w:t>
      </w:r>
      <w:r w:rsidR="0036438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433B">
        <w:rPr>
          <w:rFonts w:ascii="Times New Roman" w:hAnsi="Times New Roman" w:cs="Times New Roman"/>
          <w:b/>
          <w:sz w:val="20"/>
          <w:szCs w:val="20"/>
        </w:rPr>
        <w:t>202</w:t>
      </w:r>
      <w:r w:rsidR="00BA3B00">
        <w:rPr>
          <w:rFonts w:ascii="Times New Roman" w:hAnsi="Times New Roman" w:cs="Times New Roman"/>
          <w:b/>
          <w:sz w:val="20"/>
          <w:szCs w:val="20"/>
        </w:rPr>
        <w:t>5</w:t>
      </w:r>
      <w:r w:rsidR="00322CA1">
        <w:rPr>
          <w:rFonts w:ascii="Times New Roman" w:hAnsi="Times New Roman" w:cs="Times New Roman"/>
          <w:b/>
          <w:sz w:val="20"/>
          <w:szCs w:val="20"/>
        </w:rPr>
        <w:t xml:space="preserve"> года </w:t>
      </w:r>
    </w:p>
    <w:p w14:paraId="7B05A074" w14:textId="77777777" w:rsidR="0005672F" w:rsidRDefault="0005672F" w:rsidP="00364383">
      <w:pPr>
        <w:ind w:left="-567" w:hanging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678FDD2" w14:textId="77777777" w:rsidR="0005672F" w:rsidRPr="0005672F" w:rsidRDefault="0005672F" w:rsidP="0005672F">
      <w:pPr>
        <w:jc w:val="center"/>
        <w:rPr>
          <w:rFonts w:ascii="Arial" w:eastAsia="Arial" w:hAnsi="Arial" w:cs="Arial"/>
          <w:b/>
          <w:lang w:eastAsia="ru-RU"/>
        </w:rPr>
      </w:pPr>
      <w:r w:rsidRPr="0005672F">
        <w:rPr>
          <w:rFonts w:ascii="Arial" w:eastAsia="Arial" w:hAnsi="Arial" w:cs="Arial"/>
          <w:b/>
          <w:lang w:eastAsia="ru-RU"/>
        </w:rPr>
        <w:t>Национальное агентство проанализировало рынок труда в трех отраслях</w:t>
      </w:r>
    </w:p>
    <w:p w14:paraId="2AAE4372" w14:textId="77777777" w:rsidR="0005672F" w:rsidRPr="0005672F" w:rsidRDefault="0005672F" w:rsidP="0005672F">
      <w:pPr>
        <w:jc w:val="both"/>
        <w:rPr>
          <w:rFonts w:ascii="Arial" w:eastAsia="Arial" w:hAnsi="Arial" w:cs="Arial"/>
          <w:i/>
          <w:lang w:eastAsia="ru-RU"/>
        </w:rPr>
      </w:pPr>
      <w:r w:rsidRPr="0005672F">
        <w:rPr>
          <w:rFonts w:ascii="Arial" w:eastAsia="Arial" w:hAnsi="Arial" w:cs="Arial"/>
          <w:i/>
          <w:lang w:eastAsia="ru-RU"/>
        </w:rPr>
        <w:t>Национальное агентство опубликовало результаты исследования рынка труда в трех отраслях. Эксперты исследовали сферу нанотехнологии, микроэлектроники и связанных с ней секторов радиоэлектронной промышленности, вторым сегментом стала отрасль физической культуры и спорта, третьим — протезно-ортопедическая промышленность</w:t>
      </w:r>
    </w:p>
    <w:p w14:paraId="7A5E444D" w14:textId="77777777" w:rsidR="0005672F" w:rsidRPr="0005672F" w:rsidRDefault="0005672F" w:rsidP="0005672F">
      <w:pPr>
        <w:jc w:val="both"/>
        <w:rPr>
          <w:rFonts w:ascii="Arial" w:eastAsia="Arial" w:hAnsi="Arial" w:cs="Arial"/>
          <w:b/>
          <w:lang w:eastAsia="ru-RU"/>
        </w:rPr>
      </w:pPr>
      <w:r w:rsidRPr="0005672F">
        <w:rPr>
          <w:rFonts w:ascii="Arial" w:eastAsia="Arial" w:hAnsi="Arial" w:cs="Arial"/>
          <w:b/>
          <w:lang w:eastAsia="ru-RU"/>
        </w:rPr>
        <w:t>Главные выводы</w:t>
      </w:r>
    </w:p>
    <w:p w14:paraId="0D6F40A7" w14:textId="77777777" w:rsidR="0005672F" w:rsidRPr="0005672F" w:rsidRDefault="0005672F" w:rsidP="000567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eastAsia="ru-RU"/>
        </w:rPr>
      </w:pPr>
      <w:r w:rsidRPr="0005672F">
        <w:rPr>
          <w:rFonts w:ascii="Arial" w:eastAsia="Arial" w:hAnsi="Arial" w:cs="Arial"/>
          <w:color w:val="000000"/>
          <w:lang w:eastAsia="ru-RU"/>
        </w:rPr>
        <w:t>Дефицит кадров существует во всех трех исследованных отраслях, однако проблемы кадрового дефицита различны.</w:t>
      </w:r>
    </w:p>
    <w:p w14:paraId="000FF1C2" w14:textId="77777777" w:rsidR="0005672F" w:rsidRPr="0005672F" w:rsidRDefault="0005672F" w:rsidP="000567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eastAsia="ru-RU"/>
        </w:rPr>
      </w:pPr>
      <w:r w:rsidRPr="0005672F">
        <w:rPr>
          <w:rFonts w:ascii="Arial" w:eastAsia="Arial" w:hAnsi="Arial" w:cs="Arial"/>
          <w:color w:val="000000"/>
          <w:lang w:eastAsia="ru-RU"/>
        </w:rPr>
        <w:t>Молодежь не устраивается по специальности из-за низкого уровня оплаты труда и непривлекательных условий.</w:t>
      </w:r>
    </w:p>
    <w:p w14:paraId="7EBA3D98" w14:textId="77777777" w:rsidR="0005672F" w:rsidRPr="0005672F" w:rsidRDefault="0005672F" w:rsidP="000567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eastAsia="ru-RU"/>
        </w:rPr>
      </w:pPr>
      <w:bookmarkStart w:id="0" w:name="_heading=h.gjdgxs" w:colFirst="0" w:colLast="0"/>
      <w:bookmarkEnd w:id="0"/>
      <w:r w:rsidRPr="0005672F">
        <w:rPr>
          <w:rFonts w:ascii="Arial" w:eastAsia="Arial" w:hAnsi="Arial" w:cs="Arial"/>
          <w:color w:val="000000"/>
          <w:lang w:eastAsia="ru-RU"/>
        </w:rPr>
        <w:t>Респонденты отмечают</w:t>
      </w:r>
      <w:r w:rsidRPr="0005672F">
        <w:rPr>
          <w:rFonts w:ascii="Arial" w:eastAsia="Arial" w:hAnsi="Arial" w:cs="Arial"/>
          <w:lang w:eastAsia="ru-RU"/>
        </w:rPr>
        <w:t xml:space="preserve">, что </w:t>
      </w:r>
      <w:r w:rsidRPr="0005672F">
        <w:rPr>
          <w:rFonts w:ascii="Arial" w:eastAsia="Arial" w:hAnsi="Arial" w:cs="Arial"/>
          <w:color w:val="000000"/>
          <w:lang w:eastAsia="ru-RU"/>
        </w:rPr>
        <w:t>уровень подготовки в колледжах и вузах, не соответств</w:t>
      </w:r>
      <w:r w:rsidRPr="0005672F">
        <w:rPr>
          <w:rFonts w:ascii="Arial" w:eastAsia="Arial" w:hAnsi="Arial" w:cs="Arial"/>
          <w:lang w:eastAsia="ru-RU"/>
        </w:rPr>
        <w:t>ует</w:t>
      </w:r>
      <w:r w:rsidRPr="0005672F">
        <w:rPr>
          <w:rFonts w:ascii="Arial" w:eastAsia="Arial" w:hAnsi="Arial" w:cs="Arial"/>
          <w:color w:val="000000"/>
          <w:lang w:eastAsia="ru-RU"/>
        </w:rPr>
        <w:t xml:space="preserve"> требованиям, предъявляемым работодателями.</w:t>
      </w:r>
    </w:p>
    <w:p w14:paraId="49D9F12C" w14:textId="77777777" w:rsidR="0005672F" w:rsidRPr="0005672F" w:rsidRDefault="0005672F" w:rsidP="000567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lang w:eastAsia="ru-RU"/>
        </w:rPr>
      </w:pPr>
      <w:r w:rsidRPr="0005672F">
        <w:rPr>
          <w:rFonts w:ascii="Arial" w:eastAsia="Arial" w:hAnsi="Arial" w:cs="Arial"/>
          <w:color w:val="000000"/>
          <w:lang w:eastAsia="ru-RU"/>
        </w:rPr>
        <w:t xml:space="preserve">Большинство опрошенных работодателей восполняют кадровый дефицит </w:t>
      </w:r>
      <w:r w:rsidRPr="0005672F">
        <w:rPr>
          <w:rFonts w:ascii="Arial" w:eastAsia="Arial" w:hAnsi="Arial" w:cs="Arial"/>
          <w:lang w:eastAsia="ru-RU"/>
        </w:rPr>
        <w:t>посредством</w:t>
      </w:r>
      <w:r w:rsidRPr="0005672F">
        <w:rPr>
          <w:rFonts w:ascii="Arial" w:eastAsia="Arial" w:hAnsi="Arial" w:cs="Arial"/>
          <w:color w:val="000000"/>
          <w:lang w:eastAsia="ru-RU"/>
        </w:rPr>
        <w:t xml:space="preserve"> обучения</w:t>
      </w:r>
      <w:r w:rsidRPr="0005672F">
        <w:rPr>
          <w:rFonts w:ascii="Arial" w:eastAsia="Arial" w:hAnsi="Arial" w:cs="Arial"/>
          <w:lang w:eastAsia="ru-RU"/>
        </w:rPr>
        <w:t xml:space="preserve"> и</w:t>
      </w:r>
      <w:r w:rsidRPr="0005672F">
        <w:rPr>
          <w:rFonts w:ascii="Arial" w:eastAsia="Arial" w:hAnsi="Arial" w:cs="Arial"/>
          <w:color w:val="000000"/>
          <w:lang w:eastAsia="ru-RU"/>
        </w:rPr>
        <w:t xml:space="preserve"> повышения профессиональных умений работников. Лишь небольшая часть организаций ищет замену работникам с недостаточной квалификацией.</w:t>
      </w:r>
    </w:p>
    <w:p w14:paraId="4905FD53" w14:textId="77777777" w:rsidR="0005672F" w:rsidRPr="0005672F" w:rsidRDefault="0005672F" w:rsidP="0005672F">
      <w:pPr>
        <w:jc w:val="both"/>
        <w:rPr>
          <w:rFonts w:ascii="Arial" w:eastAsia="Arial" w:hAnsi="Arial" w:cs="Arial"/>
          <w:b/>
          <w:lang w:eastAsia="ru-RU"/>
        </w:rPr>
      </w:pPr>
      <w:r w:rsidRPr="0005672F">
        <w:rPr>
          <w:rFonts w:ascii="Arial" w:eastAsia="Arial" w:hAnsi="Arial" w:cs="Arial"/>
          <w:b/>
          <w:lang w:eastAsia="ru-RU"/>
        </w:rPr>
        <w:t>Нанотехнологии, микроэлектроника и связанные с ней секторы радиоэлектронной промышленности (РЭП)</w:t>
      </w:r>
    </w:p>
    <w:p w14:paraId="05D438EA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 xml:space="preserve">Перед радиоэлектронной промышленностью России, основой которой является микроэлектронная компонентная база, поставлены амбициозные научные и технологические задачи. При этом отрасль испытывает кадровый дефицит, связанный с отсутствием требуемых специалистов на рынке труда. Одна из важнейших причин дефицита кадров связана с переходом значимой части специалистов (инженеров, инженеров-программистов) в сферу IT. </w:t>
      </w:r>
    </w:p>
    <w:p w14:paraId="399821BB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Ежегодно российские учебные заведения выпускают до двух тысяч инженеров для отечественной микроэлектроники. Однако уровень подготовки специалистов в колледжах и вузах довольно часто не соответствует требованиям работодателей.</w:t>
      </w:r>
    </w:p>
    <w:p w14:paraId="1C52C9AB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Опрос работодателей позволяет выделить три основные причины сложившейся ситуации:</w:t>
      </w:r>
    </w:p>
    <w:p w14:paraId="2F0F6A95" w14:textId="77777777" w:rsidR="0005672F" w:rsidRPr="0005672F" w:rsidRDefault="0005672F" w:rsidP="000567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eastAsia="ru-RU"/>
        </w:rPr>
      </w:pPr>
      <w:r w:rsidRPr="0005672F">
        <w:rPr>
          <w:rFonts w:ascii="Arial" w:eastAsia="Arial" w:hAnsi="Arial" w:cs="Arial"/>
          <w:lang w:eastAsia="ru-RU"/>
        </w:rPr>
        <w:t xml:space="preserve">слабая </w:t>
      </w:r>
      <w:r w:rsidRPr="0005672F">
        <w:rPr>
          <w:rFonts w:ascii="Arial" w:eastAsia="Arial" w:hAnsi="Arial" w:cs="Arial"/>
          <w:color w:val="000000"/>
          <w:lang w:eastAsia="ru-RU"/>
        </w:rPr>
        <w:t xml:space="preserve">привлекательность отрасли для выпускников школ и молодежи в </w:t>
      </w:r>
      <w:r w:rsidRPr="0005672F">
        <w:rPr>
          <w:rFonts w:ascii="Arial" w:eastAsia="Arial" w:hAnsi="Arial" w:cs="Arial"/>
          <w:lang w:eastAsia="ru-RU"/>
        </w:rPr>
        <w:t>целом. Эта ситуация — </w:t>
      </w:r>
      <w:r w:rsidRPr="0005672F">
        <w:rPr>
          <w:rFonts w:ascii="Arial" w:eastAsia="Arial" w:hAnsi="Arial" w:cs="Arial"/>
          <w:color w:val="000000"/>
          <w:lang w:eastAsia="ru-RU"/>
        </w:rPr>
        <w:t xml:space="preserve">следствие низкого уровня заработной платы, непривлекательных условий работы и некомфортного </w:t>
      </w:r>
      <w:r w:rsidRPr="0005672F">
        <w:rPr>
          <w:rFonts w:ascii="Arial" w:eastAsia="Arial" w:hAnsi="Arial" w:cs="Arial"/>
          <w:lang w:eastAsia="ru-RU"/>
        </w:rPr>
        <w:t xml:space="preserve">формата </w:t>
      </w:r>
      <w:r w:rsidRPr="0005672F">
        <w:rPr>
          <w:rFonts w:ascii="Arial" w:eastAsia="Arial" w:hAnsi="Arial" w:cs="Arial"/>
          <w:color w:val="000000"/>
          <w:lang w:eastAsia="ru-RU"/>
        </w:rPr>
        <w:t>взаимодействия с руководством внутри большинства крупных предприятий отрасли</w:t>
      </w:r>
      <w:r w:rsidRPr="0005672F">
        <w:rPr>
          <w:rFonts w:ascii="Arial" w:eastAsia="Arial" w:hAnsi="Arial" w:cs="Arial"/>
          <w:lang w:eastAsia="ru-RU"/>
        </w:rPr>
        <w:t>;</w:t>
      </w:r>
    </w:p>
    <w:p w14:paraId="7D789836" w14:textId="77777777" w:rsidR="0005672F" w:rsidRPr="0005672F" w:rsidRDefault="0005672F" w:rsidP="000567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о</w:t>
      </w:r>
      <w:r w:rsidRPr="0005672F">
        <w:rPr>
          <w:rFonts w:ascii="Arial" w:eastAsia="Arial" w:hAnsi="Arial" w:cs="Arial"/>
          <w:color w:val="000000"/>
          <w:lang w:eastAsia="ru-RU"/>
        </w:rPr>
        <w:t>громный разрыв между уровнем подготовки в вузах и реальными технологиями, применяемыми на российских предприятиях отрасли;</w:t>
      </w:r>
    </w:p>
    <w:p w14:paraId="167457C4" w14:textId="77777777" w:rsidR="0005672F" w:rsidRPr="0005672F" w:rsidRDefault="0005672F" w:rsidP="00FC620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" w:hanging="284"/>
        <w:jc w:val="both"/>
        <w:rPr>
          <w:rFonts w:ascii="Arial" w:eastAsia="Arial" w:hAnsi="Arial" w:cs="Arial"/>
          <w:color w:val="000000"/>
          <w:lang w:eastAsia="ru-RU"/>
        </w:rPr>
      </w:pPr>
      <w:r w:rsidRPr="0005672F">
        <w:rPr>
          <w:rFonts w:ascii="Arial" w:eastAsia="Arial" w:hAnsi="Arial" w:cs="Arial"/>
          <w:color w:val="000000"/>
          <w:lang w:eastAsia="ru-RU"/>
        </w:rPr>
        <w:t xml:space="preserve">практически полное отсутствие в вузах технологической аппаратной базы и компетентных кадров для подготовки молодых специалистов </w:t>
      </w:r>
      <w:r w:rsidRPr="0005672F">
        <w:rPr>
          <w:rFonts w:ascii="Arial" w:eastAsia="Arial" w:hAnsi="Arial" w:cs="Arial"/>
          <w:lang w:eastAsia="ru-RU"/>
        </w:rPr>
        <w:t xml:space="preserve">по </w:t>
      </w:r>
      <w:r w:rsidRPr="0005672F">
        <w:rPr>
          <w:rFonts w:ascii="Arial" w:eastAsia="Arial" w:hAnsi="Arial" w:cs="Arial"/>
          <w:color w:val="000000"/>
          <w:lang w:eastAsia="ru-RU"/>
        </w:rPr>
        <w:t>технологи</w:t>
      </w:r>
      <w:r w:rsidRPr="0005672F">
        <w:rPr>
          <w:rFonts w:ascii="Arial" w:eastAsia="Arial" w:hAnsi="Arial" w:cs="Arial"/>
          <w:lang w:eastAsia="ru-RU"/>
        </w:rPr>
        <w:t>ям</w:t>
      </w:r>
      <w:r w:rsidRPr="0005672F">
        <w:rPr>
          <w:rFonts w:ascii="Arial" w:eastAsia="Arial" w:hAnsi="Arial" w:cs="Arial"/>
          <w:color w:val="000000"/>
          <w:lang w:eastAsia="ru-RU"/>
        </w:rPr>
        <w:t xml:space="preserve"> мирового уровня — с точки зрения прикладного значения, а не фундаментальный науки.</w:t>
      </w:r>
    </w:p>
    <w:p w14:paraId="0857AF55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lastRenderedPageBreak/>
        <w:t>В 2024 году в мониторинге рынка труда по отрасли «Нанотехнологии, микроэлектроника и связанные с ней секторы радиоэлектронной промышленности» приняли участие 217 отраслевых организаций, что является репрезентативной выборкой. Подавляющее большинство организаций – участников опроса представлены средними и крупным предприятиями — 81 %, малые предприятия, включая микропредприятия, составляют 19 % выборки.</w:t>
      </w:r>
    </w:p>
    <w:p w14:paraId="26EDFB0A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highlight w:val="white"/>
          <w:lang w:eastAsia="ru-RU"/>
        </w:rPr>
        <w:t>Опрос работодателей был проведен при содействии Совета по профессиональным квалификациям в сфер</w:t>
      </w:r>
      <w:r w:rsidRPr="0005672F">
        <w:rPr>
          <w:rFonts w:ascii="Arial" w:eastAsia="Arial" w:hAnsi="Arial" w:cs="Arial"/>
          <w:lang w:eastAsia="ru-RU"/>
        </w:rPr>
        <w:t>е нанотехнологий и микроэлектроники, Министерства промышленности и торговли Российской Федерации, а также Координационного центра «Кадровое обеспечение микроэлектроники».</w:t>
      </w:r>
    </w:p>
    <w:p w14:paraId="12C47A17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Работодатели отрасли относительно невысоко оценивают подготовку выпускников университетами и колледжами. 3,5 балла из 5 возможных получила подготовка молодых специалистов с высшим образованием, 3,24 балла — со средним профессиональным образованием.</w:t>
      </w:r>
    </w:p>
    <w:p w14:paraId="168C7476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Решение проблемы повышения квалификации выпускников работодатели видят в первую очередь во внедрении механизмов наставничества для молодых специалистов (66,2%). Также в числе решений — создание специализированных структурных подразделений (лабораторий, базовых кафедр) в образовательных организациях (53%) и внедрение дуального образования с привлечением индустриальных партнеров (52%)</w:t>
      </w:r>
    </w:p>
    <w:p w14:paraId="255C9DDF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 xml:space="preserve">Большая часть опрошенных отмечают необходимость в дополнительном профессиональном обучении действующих работников (69,4%). Профессиональные стандарты применяются в 55,2% опрошенных организаций, из них </w:t>
      </w:r>
      <w:proofErr w:type="spellStart"/>
      <w:r w:rsidRPr="0005672F">
        <w:rPr>
          <w:rFonts w:ascii="Arial" w:eastAsia="Arial" w:hAnsi="Arial" w:cs="Arial"/>
          <w:lang w:eastAsia="ru-RU"/>
        </w:rPr>
        <w:t>профстандарты</w:t>
      </w:r>
      <w:proofErr w:type="spellEnd"/>
      <w:r w:rsidRPr="0005672F">
        <w:rPr>
          <w:rFonts w:ascii="Arial" w:eastAsia="Arial" w:hAnsi="Arial" w:cs="Arial"/>
          <w:lang w:eastAsia="ru-RU"/>
        </w:rPr>
        <w:t xml:space="preserve"> уже внедрены в 26,9% организациях, только начинают применяться в 18,3%.</w:t>
      </w:r>
    </w:p>
    <w:p w14:paraId="6D214708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 xml:space="preserve">В ТОП профессий, которые потребуются в отрасли в ближайшие три года, вошли инженер-технолог (50% опрошенных), инженер-конструктор (42,5%), монтажник радиоэлектронной аппаратуры и приборов (27,4%), токарь (16,9%), инженер (15,1%), оператор станков с программным управлением (15,1%), фрезеровщик (14,6%) </w:t>
      </w:r>
      <w:proofErr w:type="gramStart"/>
      <w:r w:rsidRPr="0005672F">
        <w:rPr>
          <w:rFonts w:ascii="Arial" w:eastAsia="Arial" w:hAnsi="Arial" w:cs="Arial"/>
          <w:lang w:eastAsia="ru-RU"/>
        </w:rPr>
        <w:t>и  инженер</w:t>
      </w:r>
      <w:proofErr w:type="gramEnd"/>
      <w:r w:rsidRPr="0005672F">
        <w:rPr>
          <w:rFonts w:ascii="Arial" w:eastAsia="Arial" w:hAnsi="Arial" w:cs="Arial"/>
          <w:lang w:eastAsia="ru-RU"/>
        </w:rPr>
        <w:t>-программист (14,2 %).</w:t>
      </w:r>
    </w:p>
    <w:p w14:paraId="30AEE1A3" w14:textId="77777777" w:rsidR="0005672F" w:rsidRPr="0005672F" w:rsidRDefault="0005672F" w:rsidP="0005672F">
      <w:pPr>
        <w:jc w:val="both"/>
        <w:rPr>
          <w:rFonts w:ascii="Arial" w:eastAsia="Arial" w:hAnsi="Arial" w:cs="Arial"/>
          <w:b/>
          <w:lang w:eastAsia="ru-RU"/>
        </w:rPr>
      </w:pPr>
      <w:r w:rsidRPr="0005672F">
        <w:rPr>
          <w:rFonts w:ascii="Arial" w:eastAsia="Arial" w:hAnsi="Arial" w:cs="Arial"/>
          <w:b/>
          <w:highlight w:val="white"/>
          <w:lang w:eastAsia="ru-RU"/>
        </w:rPr>
        <w:t>Протезно-ортопедическая отр</w:t>
      </w:r>
      <w:r w:rsidRPr="0005672F">
        <w:rPr>
          <w:rFonts w:ascii="Arial" w:eastAsia="Arial" w:hAnsi="Arial" w:cs="Arial"/>
          <w:b/>
          <w:lang w:eastAsia="ru-RU"/>
        </w:rPr>
        <w:t>асль</w:t>
      </w:r>
    </w:p>
    <w:p w14:paraId="4012FB10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В настоящее время наблюдается активное развитие протезно-ортопедической отрасли. Перед предприятиями стоит задача обеспечить равный доступ жителей России к инфраструктуре протезно-ортопедической и реабилитационной помощи. Потребность в изделиях реабилитационной направленности особенно возрастает в связи с проведением специальной военной операции.</w:t>
      </w:r>
    </w:p>
    <w:p w14:paraId="33366E47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Одним из ключевых барьеров в развитии протезно-ортопедической отрасли является дефицит профессиональных кадров. Данное направление подготовки находится на стыке нескольких отраслей и требует владения разнопрофильными компетенциями. В то же время проблема кадрового обеспечения производства комплектующих для протезно-ортопедических изделий не является критически острой. Её можно решить посредством привлечения в отрасль специалистов с классическими инженерными специальностями.</w:t>
      </w:r>
    </w:p>
    <w:p w14:paraId="4A316EFC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За последние пять лет российские производители вывели на рынок более 300 собственных технических решений для людей с инвалидностью. В России работают 126 предприятий, деятельность которых связана с протезно-ортопедическими изделиями. Головные структуры и филиалы компаний расположены в 70 регионах страны.</w:t>
      </w:r>
    </w:p>
    <w:p w14:paraId="657BA78A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В мониторинге рынка труда в 2024 году приняли участие 77 организаций и предприятий протезно-ортопедической отрасли из 62 субъектов Российской Федерации. Таким образом, выборка исследования является достаточно репрезентативной. Большинство предприятий (96%) представляют собой микро- и малые предприятия (до 250 работников).</w:t>
      </w:r>
    </w:p>
    <w:p w14:paraId="53D74BD9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lastRenderedPageBreak/>
        <w:t xml:space="preserve">Российский рынок протезирования демонстрирует существенный рост в связи с уходом иностранных игроков и увеличением числа пациентов за счет ветеранов СВО. Доля отечественных технических средств реабилитации (ТСР) за 2 года увеличилась с 17 до 50%, в том числе за счет продуктов, созданных на основе робототехники, </w:t>
      </w:r>
      <w:proofErr w:type="spellStart"/>
      <w:r w:rsidRPr="0005672F">
        <w:rPr>
          <w:rFonts w:ascii="Arial" w:eastAsia="Arial" w:hAnsi="Arial" w:cs="Arial"/>
          <w:lang w:eastAsia="ru-RU"/>
        </w:rPr>
        <w:t>нейротехнологий</w:t>
      </w:r>
      <w:proofErr w:type="spellEnd"/>
      <w:r w:rsidRPr="0005672F">
        <w:rPr>
          <w:rFonts w:ascii="Arial" w:eastAsia="Arial" w:hAnsi="Arial" w:cs="Arial"/>
          <w:lang w:eastAsia="ru-RU"/>
        </w:rPr>
        <w:t xml:space="preserve"> и виртуальной реальности.</w:t>
      </w:r>
    </w:p>
    <w:p w14:paraId="0585A132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В опросе работодателей востребованными названы профессии: механик протезно-ортопедических изделий (60,9%), врач – травматолог-ортопед (37,5%), обувщик по пошиву ортопедической обуви (37,5%) и другие.</w:t>
      </w:r>
    </w:p>
    <w:p w14:paraId="7285BB13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79,2% респондентов главной трудностью подбора персонала назвали отсутствие на рынке соискателей по заданным специальностям. Слабую привлекательность рабочих мест, обусловленную низким уровнем оплаты труда, отметили 68,8 % опрошенных. При этом треть работодателей отмечают, что для работы в их организациях соискатели не обладают достаточным уровнем профессиональной подготовки (35,1%).</w:t>
      </w:r>
    </w:p>
    <w:p w14:paraId="0F66C5C9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Недостаток профессиональных компетенций у работников отметили 92,2 % работодателей. Квалификационный дефицит большинство опрошенных восполняют посредством обучения, повышения профессиональных умений работников. Только 5,2% работодателей ищут замену таким работникам на рынке труда.</w:t>
      </w:r>
    </w:p>
    <w:p w14:paraId="74BE697D" w14:textId="77777777" w:rsidR="0005672F" w:rsidRPr="0005672F" w:rsidRDefault="0005672F" w:rsidP="0005672F">
      <w:pPr>
        <w:jc w:val="both"/>
        <w:rPr>
          <w:rFonts w:ascii="Arial" w:eastAsia="Arial" w:hAnsi="Arial" w:cs="Arial"/>
          <w:b/>
          <w:lang w:eastAsia="ru-RU"/>
        </w:rPr>
      </w:pPr>
      <w:r w:rsidRPr="0005672F">
        <w:rPr>
          <w:rFonts w:ascii="Arial" w:eastAsia="Arial" w:hAnsi="Arial" w:cs="Arial"/>
          <w:b/>
          <w:lang w:eastAsia="ru-RU"/>
        </w:rPr>
        <w:t>Отрасль физической культуры и спорта</w:t>
      </w:r>
    </w:p>
    <w:p w14:paraId="47E1C676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Стратегическая задача развития физической культуры и спорта в России — вовлечение к 2030 году до 70% граждан в систематические физкультурные и спортивные занятия.</w:t>
      </w:r>
    </w:p>
    <w:p w14:paraId="3B8785FE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Мониторинг рынка труда отрасли физической культуры и спорта был проведен при содействии Совета по профессиональным квалификациям в сфере физической культуры и спорта. В экспертном опросе приняла участие 31 отраслевая организация, что позволило определить основные экспертные тенденции по отрасли. Большая часть организаций (27) являются государственными или муниципальными учреждениями, а также органами управления (бюджетными организациями). Остальные относятся к общественным или некоммерческим структурам. 11 организаций, участвовавших в опросе, являются малыми (от 16 до 100 работников), 20 организаций — средними предприятиями (от 101 до 1000 работников).</w:t>
      </w:r>
    </w:p>
    <w:p w14:paraId="592C350B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Мониторинг установил, что в отрасли существует дефицит квалифицированных педагогических кадров. Работодатели – участники опроса чаще всего отмечают нехватку технического и обслуживающего персонала (67,7%). На втором месте по уровню востребованности — неквалифицированные рабочие (25,8%), далее — специалисты функциональных подразделений (22,6%).</w:t>
      </w:r>
    </w:p>
    <w:p w14:paraId="0FFBC3B0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Большинство работодателей (61,3 %) называют главной проблемой подбора персонала слабую привлекательность рабочих мест: уровень оплаты труда, как правило, не устраивает соискателей. Только пятая часть респондентов (19,4 %) не имеет проблем с поиском персонала.</w:t>
      </w:r>
    </w:p>
    <w:p w14:paraId="488EDE80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77,7% работодателей отметили нехватку профессиональных компетенций работников. Проблема решается при помощи обучения, повышения профессиональных умений работников. Замену недостаточно квалифицированным сотрудникам на рынке труда ищут только 9,7% опрошенных.</w:t>
      </w:r>
    </w:p>
    <w:p w14:paraId="2BFAAABE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</w:p>
    <w:p w14:paraId="4A75177C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 xml:space="preserve">Мониторинг рынка труда проводится Национальным агентством развития квалификаций с 2018 года. В работе участвуют советы по профессиональным квалификациям при поддержке Минтруда России, Российского союза промышленников и предпринимателей, </w:t>
      </w:r>
      <w:r w:rsidRPr="0005672F">
        <w:rPr>
          <w:rFonts w:ascii="Arial" w:eastAsia="Arial" w:hAnsi="Arial" w:cs="Arial"/>
          <w:lang w:eastAsia="ru-RU"/>
        </w:rPr>
        <w:lastRenderedPageBreak/>
        <w:t>Федерации независимых профсоюзов России и региональных органов исполнительной власти субъектов Российской Федерации.</w:t>
      </w:r>
    </w:p>
    <w:p w14:paraId="0912CF6F" w14:textId="77777777" w:rsidR="0005672F" w:rsidRPr="0005672F" w:rsidRDefault="0005672F" w:rsidP="0005672F">
      <w:pPr>
        <w:jc w:val="both"/>
        <w:rPr>
          <w:rFonts w:ascii="Arial" w:eastAsia="Arial" w:hAnsi="Arial" w:cs="Arial"/>
          <w:lang w:eastAsia="ru-RU"/>
        </w:rPr>
      </w:pPr>
      <w:r w:rsidRPr="0005672F">
        <w:rPr>
          <w:rFonts w:ascii="Arial" w:eastAsia="Arial" w:hAnsi="Arial" w:cs="Arial"/>
          <w:lang w:eastAsia="ru-RU"/>
        </w:rPr>
        <w:t>Мониторинг Национального агентства позволяет определить изменения в профессиях и квалификациях, влияние новых технологий на развитие профессионально-квалификационной структуры рынка труда, востребованность квалификаций. Также результаты опросов работодателей помогают установить соответствие системы образования спросу на подготовку квалифицированных кадров по новым профессиям и выявить степень удовлетворенности работодателей уровнем квалификации работников.</w:t>
      </w:r>
    </w:p>
    <w:p w14:paraId="294335F1" w14:textId="1212FC14" w:rsidR="0005672F" w:rsidRPr="008C272B" w:rsidRDefault="008C272B" w:rsidP="008C272B">
      <w:pPr>
        <w:rPr>
          <w:rFonts w:ascii="Arial" w:hAnsi="Arial" w:cs="Arial"/>
          <w:b/>
        </w:rPr>
      </w:pPr>
      <w:r w:rsidRPr="008C272B">
        <w:rPr>
          <w:rFonts w:ascii="Arial" w:hAnsi="Arial" w:cs="Arial"/>
          <w:b/>
        </w:rPr>
        <w:t xml:space="preserve">Ссылка на аналитические материалы: </w:t>
      </w:r>
      <w:hyperlink r:id="rId11" w:history="1">
        <w:r w:rsidRPr="002701BD">
          <w:rPr>
            <w:rStyle w:val="a8"/>
            <w:rFonts w:ascii="Arial" w:hAnsi="Arial" w:cs="Arial"/>
            <w:b/>
          </w:rPr>
          <w:t>https://nark.ru/upload/ibl</w:t>
        </w:r>
        <w:r w:rsidRPr="002701BD">
          <w:rPr>
            <w:rStyle w:val="a8"/>
            <w:rFonts w:ascii="Arial" w:hAnsi="Arial" w:cs="Arial"/>
            <w:b/>
          </w:rPr>
          <w:t>o</w:t>
        </w:r>
        <w:r w:rsidRPr="002701BD">
          <w:rPr>
            <w:rStyle w:val="a8"/>
            <w:rFonts w:ascii="Arial" w:hAnsi="Arial" w:cs="Arial"/>
            <w:b/>
          </w:rPr>
          <w:t>ck/bb3/uq6hfcleasdz0mho0102n5nzz73fi9jv/Otchet-po-monitoringu-rynka-truda-3-otrasley-2024-god.pdf</w:t>
        </w:r>
      </w:hyperlink>
      <w:r>
        <w:rPr>
          <w:rFonts w:ascii="Arial" w:hAnsi="Arial" w:cs="Arial"/>
          <w:b/>
        </w:rPr>
        <w:t xml:space="preserve"> </w:t>
      </w:r>
    </w:p>
    <w:p w14:paraId="5663A0F6" w14:textId="7A359DCE" w:rsidR="00780682" w:rsidRPr="00134291" w:rsidRDefault="00134291" w:rsidP="008C272B">
      <w:pPr>
        <w:jc w:val="both"/>
        <w:rPr>
          <w:rFonts w:ascii="Times New Roman" w:hAnsi="Times New Roman" w:cs="Times New Roman"/>
          <w:i/>
        </w:rPr>
      </w:pPr>
      <w:r w:rsidRPr="00134291">
        <w:rPr>
          <w:rFonts w:ascii="Times New Roman" w:hAnsi="Times New Roman" w:cs="Times New Roman"/>
          <w:b/>
          <w:i/>
        </w:rPr>
        <w:t xml:space="preserve">Национальное агентство развития квалификаций </w:t>
      </w:r>
      <w:r w:rsidRPr="00134291">
        <w:rPr>
          <w:rFonts w:ascii="Times New Roman" w:hAnsi="Times New Roman" w:cs="Times New Roman"/>
          <w:i/>
        </w:rPr>
        <w:t>(</w:t>
      </w:r>
      <w:hyperlink r:id="rId12" w:history="1">
        <w:r w:rsidRPr="00134291">
          <w:rPr>
            <w:rStyle w:val="a8"/>
            <w:rFonts w:ascii="Times New Roman" w:hAnsi="Times New Roman" w:cs="Times New Roman"/>
            <w:i/>
          </w:rPr>
          <w:t>www.nark.ru</w:t>
        </w:r>
      </w:hyperlink>
      <w:r w:rsidRPr="00134291">
        <w:rPr>
          <w:rFonts w:ascii="Times New Roman" w:hAnsi="Times New Roman" w:cs="Times New Roman"/>
          <w:i/>
        </w:rPr>
        <w:t>) является базовой организацией Национального совета при Президенте Российской Федерации по профессиональным квалификациям, оператором системы независимой оценки квалификаций, обеспечивает организационно-методическую поддержку отраслевых советов по профессиональным квалификациям, содействует развитию национальной системы квалификаций в Российской Федерации; формирует согласованную позицию организаций, представляющих бизнес</w:t>
      </w:r>
      <w:r w:rsidR="002903CB">
        <w:rPr>
          <w:rFonts w:ascii="Times New Roman" w:hAnsi="Times New Roman" w:cs="Times New Roman"/>
          <w:i/>
        </w:rPr>
        <w:t>-</w:t>
      </w:r>
      <w:r w:rsidRPr="00134291">
        <w:rPr>
          <w:rFonts w:ascii="Times New Roman" w:hAnsi="Times New Roman" w:cs="Times New Roman"/>
          <w:i/>
        </w:rPr>
        <w:t>сообщество, в их взаимодействии с государственными и негосударственными структурами, ответственными за развитие образования; содействует становлению независимых, в том числе общественно – государственных институтов, участвующих в развитии качества рабочей силы, оценке результатов образования, обучения и трудового опыта.</w:t>
      </w:r>
    </w:p>
    <w:sectPr w:rsidR="00780682" w:rsidRPr="00134291" w:rsidSect="00865F8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6C546" w14:textId="77777777" w:rsidR="00AA01F0" w:rsidRDefault="00AA01F0" w:rsidP="002779BD">
      <w:pPr>
        <w:spacing w:after="0" w:line="240" w:lineRule="auto"/>
      </w:pPr>
      <w:r>
        <w:separator/>
      </w:r>
    </w:p>
  </w:endnote>
  <w:endnote w:type="continuationSeparator" w:id="0">
    <w:p w14:paraId="3A935196" w14:textId="77777777" w:rsidR="00AA01F0" w:rsidRDefault="00AA01F0" w:rsidP="0027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7541C" w14:textId="77777777" w:rsidR="00AA01F0" w:rsidRDefault="00AA01F0" w:rsidP="002779BD">
      <w:pPr>
        <w:spacing w:after="0" w:line="240" w:lineRule="auto"/>
      </w:pPr>
      <w:r>
        <w:separator/>
      </w:r>
    </w:p>
  </w:footnote>
  <w:footnote w:type="continuationSeparator" w:id="0">
    <w:p w14:paraId="20C6FB7D" w14:textId="77777777" w:rsidR="00AA01F0" w:rsidRDefault="00AA01F0" w:rsidP="0027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70906"/>
    <w:multiLevelType w:val="multilevel"/>
    <w:tmpl w:val="D6C4A8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F435AC"/>
    <w:multiLevelType w:val="multilevel"/>
    <w:tmpl w:val="AEC2C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541AE5"/>
    <w:multiLevelType w:val="hybridMultilevel"/>
    <w:tmpl w:val="17B26044"/>
    <w:lvl w:ilvl="0" w:tplc="04190001">
      <w:start w:val="1"/>
      <w:numFmt w:val="bullet"/>
      <w:lvlText w:val=""/>
      <w:lvlJc w:val="left"/>
      <w:pPr>
        <w:ind w:left="-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</w:abstractNum>
  <w:abstractNum w:abstractNumId="3" w15:restartNumberingAfterBreak="0">
    <w:nsid w:val="1F8B4749"/>
    <w:multiLevelType w:val="multilevel"/>
    <w:tmpl w:val="1BF29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161B9"/>
    <w:multiLevelType w:val="hybridMultilevel"/>
    <w:tmpl w:val="0A780C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0B51F6"/>
    <w:multiLevelType w:val="hybridMultilevel"/>
    <w:tmpl w:val="514E7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F60EB"/>
    <w:multiLevelType w:val="singleLevel"/>
    <w:tmpl w:val="63AC407C"/>
    <w:lvl w:ilvl="0">
      <w:start w:val="1"/>
      <w:numFmt w:val="decimal"/>
      <w:lvlText w:val="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num w:numId="1" w16cid:durableId="1870101906">
    <w:abstractNumId w:val="2"/>
  </w:num>
  <w:num w:numId="2" w16cid:durableId="1377776149">
    <w:abstractNumId w:val="6"/>
  </w:num>
  <w:num w:numId="3" w16cid:durableId="2052653323">
    <w:abstractNumId w:val="4"/>
  </w:num>
  <w:num w:numId="4" w16cid:durableId="9411864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5690405">
    <w:abstractNumId w:val="3"/>
  </w:num>
  <w:num w:numId="6" w16cid:durableId="1236624598">
    <w:abstractNumId w:val="1"/>
  </w:num>
  <w:num w:numId="7" w16cid:durableId="1699351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BD"/>
    <w:rsid w:val="00002A13"/>
    <w:rsid w:val="00033234"/>
    <w:rsid w:val="00036C63"/>
    <w:rsid w:val="000513B1"/>
    <w:rsid w:val="0005672F"/>
    <w:rsid w:val="00063280"/>
    <w:rsid w:val="0006511C"/>
    <w:rsid w:val="000A070E"/>
    <w:rsid w:val="000D2F6E"/>
    <w:rsid w:val="000D6D2B"/>
    <w:rsid w:val="000F15AE"/>
    <w:rsid w:val="00134291"/>
    <w:rsid w:val="00142333"/>
    <w:rsid w:val="00161D39"/>
    <w:rsid w:val="00174261"/>
    <w:rsid w:val="00175DC6"/>
    <w:rsid w:val="00197D95"/>
    <w:rsid w:val="001B21AB"/>
    <w:rsid w:val="001E2CD8"/>
    <w:rsid w:val="001F5EAD"/>
    <w:rsid w:val="0024273E"/>
    <w:rsid w:val="0027620A"/>
    <w:rsid w:val="002779BD"/>
    <w:rsid w:val="00285F39"/>
    <w:rsid w:val="002903CB"/>
    <w:rsid w:val="002B0FD5"/>
    <w:rsid w:val="002C19B9"/>
    <w:rsid w:val="002E40DF"/>
    <w:rsid w:val="002F13E6"/>
    <w:rsid w:val="00312B7A"/>
    <w:rsid w:val="00314CB0"/>
    <w:rsid w:val="003171E2"/>
    <w:rsid w:val="00322CA1"/>
    <w:rsid w:val="00333AE8"/>
    <w:rsid w:val="0034197F"/>
    <w:rsid w:val="00364383"/>
    <w:rsid w:val="003A0A90"/>
    <w:rsid w:val="003A262F"/>
    <w:rsid w:val="003A4903"/>
    <w:rsid w:val="003C1CA4"/>
    <w:rsid w:val="003C1DEF"/>
    <w:rsid w:val="003C6DB0"/>
    <w:rsid w:val="003E3290"/>
    <w:rsid w:val="0043016C"/>
    <w:rsid w:val="004A3918"/>
    <w:rsid w:val="004C6F4F"/>
    <w:rsid w:val="004D7246"/>
    <w:rsid w:val="004E57CE"/>
    <w:rsid w:val="00503858"/>
    <w:rsid w:val="00514879"/>
    <w:rsid w:val="00516EE2"/>
    <w:rsid w:val="00554A5D"/>
    <w:rsid w:val="00567CE1"/>
    <w:rsid w:val="00590A03"/>
    <w:rsid w:val="005B455D"/>
    <w:rsid w:val="005D343C"/>
    <w:rsid w:val="005E42D1"/>
    <w:rsid w:val="005F5A81"/>
    <w:rsid w:val="006069DD"/>
    <w:rsid w:val="00616F0D"/>
    <w:rsid w:val="006200ED"/>
    <w:rsid w:val="006217F2"/>
    <w:rsid w:val="00627028"/>
    <w:rsid w:val="006363A2"/>
    <w:rsid w:val="006429B5"/>
    <w:rsid w:val="0065290F"/>
    <w:rsid w:val="006873CE"/>
    <w:rsid w:val="00687660"/>
    <w:rsid w:val="006A3232"/>
    <w:rsid w:val="006B6FB9"/>
    <w:rsid w:val="006C0793"/>
    <w:rsid w:val="006C352E"/>
    <w:rsid w:val="006E3B48"/>
    <w:rsid w:val="006E4694"/>
    <w:rsid w:val="006E70B8"/>
    <w:rsid w:val="00737FFD"/>
    <w:rsid w:val="00744AE9"/>
    <w:rsid w:val="00754510"/>
    <w:rsid w:val="00767837"/>
    <w:rsid w:val="00780682"/>
    <w:rsid w:val="00785870"/>
    <w:rsid w:val="007A0D00"/>
    <w:rsid w:val="007B5682"/>
    <w:rsid w:val="007C0CBA"/>
    <w:rsid w:val="007D5EB2"/>
    <w:rsid w:val="008130F9"/>
    <w:rsid w:val="00865F84"/>
    <w:rsid w:val="0087526C"/>
    <w:rsid w:val="008A1C9C"/>
    <w:rsid w:val="008B1C07"/>
    <w:rsid w:val="008C272B"/>
    <w:rsid w:val="008D3BDD"/>
    <w:rsid w:val="008F2D2C"/>
    <w:rsid w:val="00911580"/>
    <w:rsid w:val="009116E1"/>
    <w:rsid w:val="009120F6"/>
    <w:rsid w:val="00944BBD"/>
    <w:rsid w:val="00952496"/>
    <w:rsid w:val="009535F5"/>
    <w:rsid w:val="00957A5A"/>
    <w:rsid w:val="00961EB2"/>
    <w:rsid w:val="00983905"/>
    <w:rsid w:val="009D7150"/>
    <w:rsid w:val="00A32FF5"/>
    <w:rsid w:val="00A52D82"/>
    <w:rsid w:val="00A71F7E"/>
    <w:rsid w:val="00A96168"/>
    <w:rsid w:val="00AA01F0"/>
    <w:rsid w:val="00AD28AB"/>
    <w:rsid w:val="00AE6819"/>
    <w:rsid w:val="00AF7440"/>
    <w:rsid w:val="00B00869"/>
    <w:rsid w:val="00B32AB6"/>
    <w:rsid w:val="00B44EC7"/>
    <w:rsid w:val="00B61D15"/>
    <w:rsid w:val="00B726B8"/>
    <w:rsid w:val="00B86D46"/>
    <w:rsid w:val="00BA3B00"/>
    <w:rsid w:val="00BA6B84"/>
    <w:rsid w:val="00BA7DE7"/>
    <w:rsid w:val="00BE0663"/>
    <w:rsid w:val="00BE1459"/>
    <w:rsid w:val="00C0433B"/>
    <w:rsid w:val="00C37836"/>
    <w:rsid w:val="00C440F8"/>
    <w:rsid w:val="00C538BF"/>
    <w:rsid w:val="00C62673"/>
    <w:rsid w:val="00C97CDD"/>
    <w:rsid w:val="00CE2F1D"/>
    <w:rsid w:val="00CF64D9"/>
    <w:rsid w:val="00CF6BED"/>
    <w:rsid w:val="00D001A4"/>
    <w:rsid w:val="00D21AD2"/>
    <w:rsid w:val="00D44F90"/>
    <w:rsid w:val="00D94208"/>
    <w:rsid w:val="00DC5338"/>
    <w:rsid w:val="00E24406"/>
    <w:rsid w:val="00E4584E"/>
    <w:rsid w:val="00E56716"/>
    <w:rsid w:val="00E90944"/>
    <w:rsid w:val="00EA3FDB"/>
    <w:rsid w:val="00EF61C9"/>
    <w:rsid w:val="00F5405D"/>
    <w:rsid w:val="00F608E0"/>
    <w:rsid w:val="00F7361F"/>
    <w:rsid w:val="00F90669"/>
    <w:rsid w:val="00FC6203"/>
    <w:rsid w:val="00FD1191"/>
    <w:rsid w:val="00FD1717"/>
    <w:rsid w:val="00F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4B5D"/>
  <w15:chartTrackingRefBased/>
  <w15:docId w15:val="{D7FE982F-E2DD-4B35-91B2-E73D864A2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79BD"/>
  </w:style>
  <w:style w:type="paragraph" w:styleId="a5">
    <w:name w:val="footer"/>
    <w:basedOn w:val="a"/>
    <w:link w:val="a6"/>
    <w:uiPriority w:val="99"/>
    <w:unhideWhenUsed/>
    <w:rsid w:val="0027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9BD"/>
  </w:style>
  <w:style w:type="paragraph" w:styleId="a7">
    <w:name w:val="List Paragraph"/>
    <w:basedOn w:val="a"/>
    <w:uiPriority w:val="34"/>
    <w:qFormat/>
    <w:rsid w:val="006E70B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52D8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52D82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A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D82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6E4694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CE2F1D"/>
    <w:pPr>
      <w:widowControl w:val="0"/>
      <w:autoSpaceDE w:val="0"/>
      <w:autoSpaceDN w:val="0"/>
      <w:adjustRightInd w:val="0"/>
      <w:spacing w:after="0" w:line="323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912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D1191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A9616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9616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9616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616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96168"/>
    <w:rPr>
      <w:b/>
      <w:bCs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C27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86478">
      <w:bodyDiv w:val="1"/>
      <w:marLeft w:val="0"/>
      <w:marRight w:val="0"/>
      <w:marTop w:val="0"/>
      <w:marBottom w:val="13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295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2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3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k.ru/upload/iblock/bb3/uq6hfcleasdz0mho0102n5nzz73fi9jv/Otchet-po-monitoringu-rynka-truda-3-otrasley-2024-god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@nar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7E75B-85D8-467D-AD25-AD255A33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Ростороцкая Регина Игоревна</dc:creator>
  <cp:keywords/>
  <dc:description/>
  <cp:lastModifiedBy>Ростороцкая Регина Игоревна</cp:lastModifiedBy>
  <cp:revision>5</cp:revision>
  <cp:lastPrinted>2018-01-26T15:45:00Z</cp:lastPrinted>
  <dcterms:created xsi:type="dcterms:W3CDTF">2025-03-18T15:37:00Z</dcterms:created>
  <dcterms:modified xsi:type="dcterms:W3CDTF">2025-03-18T15:47:00Z</dcterms:modified>
</cp:coreProperties>
</file>